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08402D5C" w:rsidR="0010614B" w:rsidRDefault="0010614B" w:rsidP="007B1D53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2118D7D9" w14:textId="77777777" w:rsidR="007B1D53" w:rsidRPr="00273BD1" w:rsidRDefault="007B1D53" w:rsidP="007B1D53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053"/>
        <w:gridCol w:w="1273"/>
        <w:gridCol w:w="2077"/>
        <w:gridCol w:w="74"/>
        <w:gridCol w:w="1662"/>
        <w:gridCol w:w="136"/>
        <w:gridCol w:w="725"/>
        <w:gridCol w:w="984"/>
        <w:gridCol w:w="1821"/>
      </w:tblGrid>
      <w:tr w:rsidR="001A17D6" w:rsidRPr="00491993" w14:paraId="32CF78E8" w14:textId="77777777" w:rsidTr="00EC67E0">
        <w:trPr>
          <w:cantSplit/>
          <w:trHeight w:val="340"/>
        </w:trPr>
        <w:tc>
          <w:tcPr>
            <w:tcW w:w="4947" w:type="dxa"/>
            <w:gridSpan w:val="4"/>
            <w:shd w:val="clear" w:color="auto" w:fill="F2F2F2" w:themeFill="background1" w:themeFillShade="F2"/>
            <w:vAlign w:val="center"/>
          </w:tcPr>
          <w:p w14:paraId="05D6D044" w14:textId="77777777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402" w:type="dxa"/>
            <w:gridSpan w:val="6"/>
            <w:vAlign w:val="center"/>
          </w:tcPr>
          <w:p w14:paraId="1D006280" w14:textId="1EC0A028" w:rsidR="001A17D6" w:rsidRPr="007B1D53" w:rsidRDefault="007B1D53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7B1D53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1A17D6" w:rsidRPr="007B1D5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Kсенија Денчић-Михајлов</w:t>
            </w:r>
          </w:p>
        </w:tc>
      </w:tr>
      <w:tr w:rsidR="001A17D6" w:rsidRPr="00491993" w14:paraId="4CEB1F2B" w14:textId="77777777" w:rsidTr="00EC67E0">
        <w:trPr>
          <w:cantSplit/>
          <w:trHeight w:val="340"/>
        </w:trPr>
        <w:tc>
          <w:tcPr>
            <w:tcW w:w="4947" w:type="dxa"/>
            <w:gridSpan w:val="4"/>
            <w:shd w:val="clear" w:color="auto" w:fill="F2F2F2" w:themeFill="background1" w:themeFillShade="F2"/>
            <w:vAlign w:val="center"/>
          </w:tcPr>
          <w:p w14:paraId="5C5E1CCB" w14:textId="77777777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402" w:type="dxa"/>
            <w:gridSpan w:val="6"/>
            <w:vAlign w:val="center"/>
          </w:tcPr>
          <w:p w14:paraId="218380A6" w14:textId="226E060D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1A17D6" w:rsidRPr="00491993" w14:paraId="21607D67" w14:textId="77777777" w:rsidTr="00EC67E0">
        <w:trPr>
          <w:cantSplit/>
          <w:trHeight w:val="340"/>
        </w:trPr>
        <w:tc>
          <w:tcPr>
            <w:tcW w:w="4947" w:type="dxa"/>
            <w:gridSpan w:val="4"/>
            <w:shd w:val="clear" w:color="auto" w:fill="F2F2F2" w:themeFill="background1" w:themeFillShade="F2"/>
            <w:vAlign w:val="center"/>
          </w:tcPr>
          <w:p w14:paraId="73179DAB" w14:textId="77777777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402" w:type="dxa"/>
            <w:gridSpan w:val="6"/>
            <w:vAlign w:val="center"/>
          </w:tcPr>
          <w:p w14:paraId="6C089C49" w14:textId="71EADFCF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Нишу, Економски факултет</w:t>
            </w:r>
          </w:p>
        </w:tc>
      </w:tr>
      <w:tr w:rsidR="001A17D6" w:rsidRPr="00491993" w14:paraId="5BA74859" w14:textId="77777777" w:rsidTr="00EC67E0">
        <w:trPr>
          <w:cantSplit/>
          <w:trHeight w:val="340"/>
        </w:trPr>
        <w:tc>
          <w:tcPr>
            <w:tcW w:w="4947" w:type="dxa"/>
            <w:gridSpan w:val="4"/>
            <w:shd w:val="clear" w:color="auto" w:fill="F2F2F2" w:themeFill="background1" w:themeFillShade="F2"/>
            <w:vAlign w:val="center"/>
          </w:tcPr>
          <w:p w14:paraId="0DB7AD04" w14:textId="77777777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402" w:type="dxa"/>
            <w:gridSpan w:val="6"/>
            <w:vAlign w:val="center"/>
          </w:tcPr>
          <w:p w14:paraId="5A7528B3" w14:textId="5A990627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Пословне финансије, рачуноводство и ревизија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EC67E0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163A28A9" w14:textId="77777777" w:rsidR="0010614B" w:rsidRPr="00491993" w:rsidRDefault="0010614B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73" w:type="dxa"/>
            <w:vAlign w:val="center"/>
          </w:tcPr>
          <w:p w14:paraId="503685E1" w14:textId="665CCD06" w:rsidR="0010614B" w:rsidRPr="00491993" w:rsidRDefault="0010614B" w:rsidP="00EC67E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151" w:type="dxa"/>
            <w:gridSpan w:val="2"/>
            <w:vAlign w:val="center"/>
          </w:tcPr>
          <w:p w14:paraId="56BAE234" w14:textId="1132441C" w:rsidR="0010614B" w:rsidRPr="00D9760A" w:rsidRDefault="0010614B" w:rsidP="00EC67E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23" w:type="dxa"/>
            <w:gridSpan w:val="3"/>
            <w:vAlign w:val="center"/>
          </w:tcPr>
          <w:p w14:paraId="5A84BA15" w14:textId="506BB359" w:rsidR="0010614B" w:rsidRPr="00491993" w:rsidRDefault="0010614B" w:rsidP="00EC67E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805" w:type="dxa"/>
            <w:gridSpan w:val="2"/>
            <w:vAlign w:val="center"/>
          </w:tcPr>
          <w:p w14:paraId="30E3A5A0" w14:textId="77777777" w:rsidR="0010614B" w:rsidRPr="00AC0E94" w:rsidRDefault="0010614B" w:rsidP="00EC67E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1A17D6" w:rsidRPr="00491993" w14:paraId="6D4428C4" w14:textId="77777777" w:rsidTr="00EC67E0">
        <w:trPr>
          <w:cantSplit/>
          <w:trHeight w:val="561"/>
        </w:trPr>
        <w:tc>
          <w:tcPr>
            <w:tcW w:w="1597" w:type="dxa"/>
            <w:gridSpan w:val="2"/>
            <w:vAlign w:val="center"/>
          </w:tcPr>
          <w:p w14:paraId="7B6CA0AD" w14:textId="77777777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273" w:type="dxa"/>
            <w:vAlign w:val="center"/>
          </w:tcPr>
          <w:p w14:paraId="115D197E" w14:textId="2F9C7FF7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2016.</w:t>
            </w:r>
          </w:p>
        </w:tc>
        <w:tc>
          <w:tcPr>
            <w:tcW w:w="2151" w:type="dxa"/>
            <w:gridSpan w:val="2"/>
            <w:vAlign w:val="center"/>
          </w:tcPr>
          <w:p w14:paraId="3BA7A800" w14:textId="21E5F8DB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Нишу, Економски факултет</w:t>
            </w:r>
          </w:p>
        </w:tc>
        <w:tc>
          <w:tcPr>
            <w:tcW w:w="2523" w:type="dxa"/>
            <w:gridSpan w:val="3"/>
            <w:vAlign w:val="center"/>
          </w:tcPr>
          <w:p w14:paraId="29E4EECE" w14:textId="13873559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</w:rPr>
              <w:t>E</w:t>
            </w:r>
            <w:r w:rsidR="00941E8C">
              <w:rPr>
                <w:rFonts w:ascii="Times New Roman" w:hAnsi="Times New Roman"/>
                <w:sz w:val="20"/>
                <w:szCs w:val="20"/>
              </w:rPr>
              <w:t>к</w:t>
            </w:r>
            <w:r w:rsidRPr="00ED2EC9">
              <w:rPr>
                <w:rFonts w:ascii="Times New Roman" w:hAnsi="Times New Roman"/>
                <w:sz w:val="20"/>
                <w:szCs w:val="20"/>
              </w:rPr>
              <w:t>оном</w:t>
            </w:r>
            <w:r>
              <w:rPr>
                <w:rFonts w:ascii="Times New Roman" w:hAnsi="Times New Roman"/>
                <w:sz w:val="20"/>
                <w:szCs w:val="20"/>
              </w:rPr>
              <w:t>ске науке</w:t>
            </w:r>
          </w:p>
        </w:tc>
        <w:tc>
          <w:tcPr>
            <w:tcW w:w="2805" w:type="dxa"/>
            <w:gridSpan w:val="2"/>
            <w:vAlign w:val="center"/>
          </w:tcPr>
          <w:p w14:paraId="4EAA1067" w14:textId="2A702EC5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Пословне финансије, рачуноводство и ревизија</w:t>
            </w:r>
          </w:p>
        </w:tc>
      </w:tr>
      <w:tr w:rsidR="001A17D6" w:rsidRPr="00491993" w14:paraId="72FDA74F" w14:textId="77777777" w:rsidTr="00EC67E0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6ADCCFE0" w14:textId="77777777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273" w:type="dxa"/>
          </w:tcPr>
          <w:p w14:paraId="341FBB23" w14:textId="2CBF0991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2004.</w:t>
            </w:r>
          </w:p>
        </w:tc>
        <w:tc>
          <w:tcPr>
            <w:tcW w:w="2151" w:type="dxa"/>
            <w:gridSpan w:val="2"/>
          </w:tcPr>
          <w:p w14:paraId="405B03CF" w14:textId="37DEDCE3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Нишу, Економски факултет</w:t>
            </w:r>
          </w:p>
        </w:tc>
        <w:tc>
          <w:tcPr>
            <w:tcW w:w="2523" w:type="dxa"/>
            <w:gridSpan w:val="3"/>
          </w:tcPr>
          <w:p w14:paraId="7EADEAB8" w14:textId="5CA7E429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</w:rPr>
              <w:t>E</w:t>
            </w:r>
            <w:r w:rsidR="00941E8C">
              <w:rPr>
                <w:rFonts w:ascii="Times New Roman" w:hAnsi="Times New Roman"/>
                <w:sz w:val="20"/>
                <w:szCs w:val="20"/>
              </w:rPr>
              <w:t>к</w:t>
            </w:r>
            <w:r w:rsidRPr="00ED2EC9">
              <w:rPr>
                <w:rFonts w:ascii="Times New Roman" w:hAnsi="Times New Roman"/>
                <w:sz w:val="20"/>
                <w:szCs w:val="20"/>
              </w:rPr>
              <w:t>оном</w:t>
            </w:r>
            <w:r>
              <w:rPr>
                <w:rFonts w:ascii="Times New Roman" w:hAnsi="Times New Roman"/>
                <w:sz w:val="20"/>
                <w:szCs w:val="20"/>
              </w:rPr>
              <w:t>ске науке</w:t>
            </w: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2805" w:type="dxa"/>
            <w:gridSpan w:val="2"/>
            <w:vAlign w:val="center"/>
          </w:tcPr>
          <w:p w14:paraId="7112A2D5" w14:textId="7A406697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Пословне финансије, рачуноводство и ревизија</w:t>
            </w:r>
          </w:p>
        </w:tc>
      </w:tr>
      <w:tr w:rsidR="001A17D6" w:rsidRPr="00491993" w14:paraId="7EF0174A" w14:textId="77777777" w:rsidTr="00EC67E0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0EF87BC2" w14:textId="77777777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273" w:type="dxa"/>
            <w:vAlign w:val="center"/>
          </w:tcPr>
          <w:p w14:paraId="6DB085E2" w14:textId="13ACB475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1997.</w:t>
            </w:r>
          </w:p>
        </w:tc>
        <w:tc>
          <w:tcPr>
            <w:tcW w:w="2151" w:type="dxa"/>
            <w:gridSpan w:val="2"/>
            <w:vAlign w:val="center"/>
          </w:tcPr>
          <w:p w14:paraId="280D2916" w14:textId="63939AE2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Београду, Економски факултет</w:t>
            </w:r>
          </w:p>
        </w:tc>
        <w:tc>
          <w:tcPr>
            <w:tcW w:w="2523" w:type="dxa"/>
            <w:gridSpan w:val="3"/>
            <w:vAlign w:val="center"/>
          </w:tcPr>
          <w:p w14:paraId="1BEDFFBF" w14:textId="270BC69A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</w:rPr>
              <w:t>E</w:t>
            </w:r>
            <w:r w:rsidR="00941E8C">
              <w:rPr>
                <w:rFonts w:ascii="Times New Roman" w:hAnsi="Times New Roman"/>
                <w:sz w:val="20"/>
                <w:szCs w:val="20"/>
              </w:rPr>
              <w:t>к</w:t>
            </w:r>
            <w:r w:rsidRPr="00ED2EC9">
              <w:rPr>
                <w:rFonts w:ascii="Times New Roman" w:hAnsi="Times New Roman"/>
                <w:sz w:val="20"/>
                <w:szCs w:val="20"/>
              </w:rPr>
              <w:t>оном</w:t>
            </w:r>
            <w:r>
              <w:rPr>
                <w:rFonts w:ascii="Times New Roman" w:hAnsi="Times New Roman"/>
                <w:sz w:val="20"/>
                <w:szCs w:val="20"/>
              </w:rPr>
              <w:t>ске науке</w:t>
            </w:r>
          </w:p>
        </w:tc>
        <w:tc>
          <w:tcPr>
            <w:tcW w:w="2805" w:type="dxa"/>
            <w:gridSpan w:val="2"/>
            <w:vAlign w:val="center"/>
          </w:tcPr>
          <w:p w14:paraId="1478F232" w14:textId="7A6A5761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Менаџмент предузећа</w:t>
            </w:r>
          </w:p>
        </w:tc>
      </w:tr>
      <w:tr w:rsidR="001A17D6" w:rsidRPr="00491993" w14:paraId="57021CA9" w14:textId="77777777" w:rsidTr="00EC67E0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709CE051" w14:textId="77777777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273" w:type="dxa"/>
          </w:tcPr>
          <w:p w14:paraId="4D56764A" w14:textId="5CA725B7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1993.</w:t>
            </w:r>
          </w:p>
        </w:tc>
        <w:tc>
          <w:tcPr>
            <w:tcW w:w="2151" w:type="dxa"/>
            <w:gridSpan w:val="2"/>
          </w:tcPr>
          <w:p w14:paraId="0904E042" w14:textId="135EB287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Нишу, Економски факултет</w:t>
            </w:r>
          </w:p>
        </w:tc>
        <w:tc>
          <w:tcPr>
            <w:tcW w:w="2523" w:type="dxa"/>
            <w:gridSpan w:val="3"/>
          </w:tcPr>
          <w:p w14:paraId="1B1C029F" w14:textId="25D29342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</w:rPr>
              <w:t>E</w:t>
            </w:r>
            <w:r w:rsidR="00941E8C">
              <w:rPr>
                <w:rFonts w:ascii="Times New Roman" w:hAnsi="Times New Roman"/>
                <w:sz w:val="20"/>
                <w:szCs w:val="20"/>
              </w:rPr>
              <w:t>к</w:t>
            </w:r>
            <w:r w:rsidRPr="00ED2EC9">
              <w:rPr>
                <w:rFonts w:ascii="Times New Roman" w:hAnsi="Times New Roman"/>
                <w:sz w:val="20"/>
                <w:szCs w:val="20"/>
              </w:rPr>
              <w:t>оном</w:t>
            </w:r>
            <w:r>
              <w:rPr>
                <w:rFonts w:ascii="Times New Roman" w:hAnsi="Times New Roman"/>
                <w:sz w:val="20"/>
                <w:szCs w:val="20"/>
              </w:rPr>
              <w:t>ске науке</w:t>
            </w:r>
          </w:p>
        </w:tc>
        <w:tc>
          <w:tcPr>
            <w:tcW w:w="2805" w:type="dxa"/>
            <w:gridSpan w:val="2"/>
            <w:vAlign w:val="center"/>
          </w:tcPr>
          <w:p w14:paraId="1C9D3B8C" w14:textId="471D8D41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C9"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економија</w:t>
            </w:r>
          </w:p>
        </w:tc>
      </w:tr>
      <w:tr w:rsidR="0010614B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2CF44997" w14:textId="69CFBA4C" w:rsidR="0010614B" w:rsidRPr="00491993" w:rsidRDefault="0010614B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53" w:type="dxa"/>
            <w:vAlign w:val="center"/>
          </w:tcPr>
          <w:p w14:paraId="32B7EB77" w14:textId="49774942" w:rsidR="0010614B" w:rsidRPr="00AC0E94" w:rsidRDefault="0010614B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3424" w:type="dxa"/>
            <w:gridSpan w:val="3"/>
            <w:vAlign w:val="center"/>
          </w:tcPr>
          <w:p w14:paraId="54D10441" w14:textId="77777777" w:rsidR="0010614B" w:rsidRPr="00491993" w:rsidRDefault="0010614B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798" w:type="dxa"/>
            <w:gridSpan w:val="2"/>
            <w:vAlign w:val="center"/>
          </w:tcPr>
          <w:p w14:paraId="719D0B26" w14:textId="77777777" w:rsidR="0010614B" w:rsidRPr="00AC0E94" w:rsidRDefault="0010614B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709" w:type="dxa"/>
            <w:gridSpan w:val="2"/>
            <w:vAlign w:val="center"/>
          </w:tcPr>
          <w:p w14:paraId="30C1B355" w14:textId="77777777" w:rsidR="0010614B" w:rsidRPr="00AC0E94" w:rsidRDefault="0010614B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21" w:type="dxa"/>
            <w:vAlign w:val="center"/>
          </w:tcPr>
          <w:p w14:paraId="1209878B" w14:textId="77777777" w:rsidR="0010614B" w:rsidRPr="00491993" w:rsidRDefault="0010614B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1A17D6" w:rsidRPr="00491993" w14:paraId="13297D7F" w14:textId="77777777" w:rsidTr="00EC67E0">
        <w:trPr>
          <w:cantSplit/>
          <w:trHeight w:val="466"/>
        </w:trPr>
        <w:tc>
          <w:tcPr>
            <w:tcW w:w="544" w:type="dxa"/>
            <w:vAlign w:val="center"/>
          </w:tcPr>
          <w:p w14:paraId="5BAFCAB4" w14:textId="3AC65482" w:rsidR="001A17D6" w:rsidRPr="00273BD1" w:rsidRDefault="001A17D6" w:rsidP="00EC67E0">
            <w:pPr>
              <w:pStyle w:val="ListParagraph"/>
              <w:numPr>
                <w:ilvl w:val="0"/>
                <w:numId w:val="2"/>
              </w:numPr>
              <w:tabs>
                <w:tab w:val="left" w:pos="404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3" w:type="dxa"/>
            <w:vAlign w:val="center"/>
          </w:tcPr>
          <w:p w14:paraId="0200542E" w14:textId="556F855E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4656</w:t>
            </w:r>
          </w:p>
        </w:tc>
        <w:tc>
          <w:tcPr>
            <w:tcW w:w="3424" w:type="dxa"/>
            <w:gridSpan w:val="3"/>
            <w:vAlign w:val="center"/>
          </w:tcPr>
          <w:p w14:paraId="61AA14B1" w14:textId="17BCA2BF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Пословне финансије</w:t>
            </w:r>
          </w:p>
        </w:tc>
        <w:tc>
          <w:tcPr>
            <w:tcW w:w="1798" w:type="dxa"/>
            <w:gridSpan w:val="2"/>
            <w:vAlign w:val="center"/>
          </w:tcPr>
          <w:p w14:paraId="54E8BC0B" w14:textId="3D8E933C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50F0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709" w:type="dxa"/>
            <w:gridSpan w:val="2"/>
            <w:vAlign w:val="center"/>
          </w:tcPr>
          <w:p w14:paraId="5F3E3ED1" w14:textId="77777777" w:rsidR="001A17D6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50F0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менаџмент</w:t>
            </w:r>
          </w:p>
          <w:p w14:paraId="7F82D87F" w14:textId="1D7F9FF5" w:rsidR="00EC67E0" w:rsidRPr="00491993" w:rsidRDefault="00EC67E0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59B86C8F" w14:textId="7151E918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1A17D6" w:rsidRPr="00491993" w14:paraId="59DE956F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39C038EB" w14:textId="65A4DC5C" w:rsidR="001A17D6" w:rsidRPr="00273BD1" w:rsidRDefault="001A17D6" w:rsidP="00EC67E0">
            <w:pPr>
              <w:pStyle w:val="ListParagraph"/>
              <w:numPr>
                <w:ilvl w:val="0"/>
                <w:numId w:val="2"/>
              </w:numPr>
              <w:tabs>
                <w:tab w:val="left" w:pos="404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3" w:type="dxa"/>
            <w:vAlign w:val="center"/>
          </w:tcPr>
          <w:p w14:paraId="1E5469A9" w14:textId="4C694320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4636</w:t>
            </w:r>
          </w:p>
        </w:tc>
        <w:tc>
          <w:tcPr>
            <w:tcW w:w="3424" w:type="dxa"/>
            <w:gridSpan w:val="3"/>
            <w:vAlign w:val="center"/>
          </w:tcPr>
          <w:p w14:paraId="27664D84" w14:textId="4B80D07E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Међународно пословно финансирање</w:t>
            </w:r>
          </w:p>
        </w:tc>
        <w:tc>
          <w:tcPr>
            <w:tcW w:w="1798" w:type="dxa"/>
            <w:gridSpan w:val="2"/>
            <w:vAlign w:val="center"/>
          </w:tcPr>
          <w:p w14:paraId="1AB8819E" w14:textId="6E684077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50F0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709" w:type="dxa"/>
            <w:gridSpan w:val="2"/>
            <w:vAlign w:val="center"/>
          </w:tcPr>
          <w:p w14:paraId="7464CBCE" w14:textId="77777777" w:rsidR="00EC67E0" w:rsidRDefault="00EC67E0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50F0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менаџмент</w:t>
            </w:r>
          </w:p>
          <w:p w14:paraId="33515ADF" w14:textId="59EB9798" w:rsidR="001A17D6" w:rsidRPr="00491993" w:rsidRDefault="00EC67E0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5317F9FF" w14:textId="6FD55765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1A17D6" w:rsidRPr="00491993" w14:paraId="1F6CA709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4B17AF72" w14:textId="00A6AD29" w:rsidR="001A17D6" w:rsidRPr="00273BD1" w:rsidRDefault="001A17D6" w:rsidP="00EC67E0">
            <w:pPr>
              <w:pStyle w:val="ListParagraph"/>
              <w:numPr>
                <w:ilvl w:val="0"/>
                <w:numId w:val="2"/>
              </w:numPr>
              <w:tabs>
                <w:tab w:val="left" w:pos="404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3" w:type="dxa"/>
            <w:vAlign w:val="center"/>
          </w:tcPr>
          <w:p w14:paraId="66B2865F" w14:textId="7FCA50C8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4621</w:t>
            </w:r>
          </w:p>
        </w:tc>
        <w:tc>
          <w:tcPr>
            <w:tcW w:w="3424" w:type="dxa"/>
            <w:gridSpan w:val="3"/>
            <w:vAlign w:val="center"/>
          </w:tcPr>
          <w:p w14:paraId="69D9E22C" w14:textId="6759A5F5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Инвестиције</w:t>
            </w:r>
          </w:p>
        </w:tc>
        <w:tc>
          <w:tcPr>
            <w:tcW w:w="1798" w:type="dxa"/>
            <w:gridSpan w:val="2"/>
            <w:vAlign w:val="center"/>
          </w:tcPr>
          <w:p w14:paraId="66C68EE5" w14:textId="71D12C7B" w:rsidR="001A17D6" w:rsidRPr="00CA704F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8750F0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</w:t>
            </w:r>
            <w:r w:rsidR="00CA704F">
              <w:rPr>
                <w:rFonts w:ascii="Times New Roman" w:hAnsi="Times New Roman"/>
                <w:sz w:val="20"/>
                <w:szCs w:val="20"/>
                <w:lang w:val="de-DE"/>
              </w:rPr>
              <w:t>a</w:t>
            </w:r>
          </w:p>
        </w:tc>
        <w:tc>
          <w:tcPr>
            <w:tcW w:w="1709" w:type="dxa"/>
            <w:gridSpan w:val="2"/>
            <w:vAlign w:val="center"/>
          </w:tcPr>
          <w:p w14:paraId="735251FF" w14:textId="77777777" w:rsidR="00EC67E0" w:rsidRDefault="00EC67E0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50F0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менаџмент</w:t>
            </w:r>
          </w:p>
          <w:p w14:paraId="6A64CA05" w14:textId="38209A40" w:rsidR="001A17D6" w:rsidRPr="00491993" w:rsidRDefault="00EC67E0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37A7120F" w14:textId="7E01988E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1A17D6" w:rsidRPr="00491993" w14:paraId="713D31C3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03C44EB4" w14:textId="154DBB6A" w:rsidR="001A17D6" w:rsidRPr="00273BD1" w:rsidRDefault="001A17D6" w:rsidP="00EC67E0">
            <w:pPr>
              <w:pStyle w:val="ListParagraph"/>
              <w:numPr>
                <w:ilvl w:val="0"/>
                <w:numId w:val="2"/>
              </w:numPr>
              <w:tabs>
                <w:tab w:val="left" w:pos="404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3" w:type="dxa"/>
            <w:vAlign w:val="center"/>
          </w:tcPr>
          <w:p w14:paraId="1D0BF695" w14:textId="7D073BB1" w:rsidR="004557A1" w:rsidRPr="00D9760A" w:rsidRDefault="00D9760A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7</w:t>
            </w:r>
            <w:r w:rsidR="00307327">
              <w:rPr>
                <w:rFonts w:ascii="Times New Roman" w:hAnsi="Times New Roman"/>
                <w:sz w:val="20"/>
                <w:szCs w:val="20"/>
              </w:rPr>
              <w:t>5</w:t>
            </w:r>
            <w:r w:rsidR="004557A1">
              <w:rPr>
                <w:rFonts w:ascii="Times New Roman" w:hAnsi="Times New Roman"/>
                <w:sz w:val="20"/>
                <w:szCs w:val="20"/>
                <w:lang w:val="de-DE"/>
              </w:rPr>
              <w:t>41</w:t>
            </w:r>
          </w:p>
        </w:tc>
        <w:tc>
          <w:tcPr>
            <w:tcW w:w="3424" w:type="dxa"/>
            <w:gridSpan w:val="3"/>
            <w:vAlign w:val="center"/>
          </w:tcPr>
          <w:p w14:paraId="6EFF6587" w14:textId="3333B9B7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Стр</w:t>
            </w:r>
            <w:r w:rsidR="004557A1">
              <w:rPr>
                <w:rFonts w:ascii="Times New Roman" w:hAnsi="Times New Roman"/>
                <w:sz w:val="20"/>
                <w:szCs w:val="20"/>
                <w:lang w:val="de-DE"/>
              </w:rPr>
              <w:t>a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тегијски финансијски менаџмент</w:t>
            </w:r>
          </w:p>
        </w:tc>
        <w:tc>
          <w:tcPr>
            <w:tcW w:w="1798" w:type="dxa"/>
            <w:gridSpan w:val="2"/>
            <w:vAlign w:val="center"/>
          </w:tcPr>
          <w:p w14:paraId="56E6DD1C" w14:textId="00A46220" w:rsidR="001A17D6" w:rsidRPr="00CA704F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8750F0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</w:t>
            </w:r>
            <w:r w:rsidR="00CA704F">
              <w:rPr>
                <w:rFonts w:ascii="Times New Roman" w:hAnsi="Times New Roman"/>
                <w:sz w:val="20"/>
                <w:szCs w:val="20"/>
                <w:lang w:val="de-DE"/>
              </w:rPr>
              <w:t>a</w:t>
            </w:r>
          </w:p>
        </w:tc>
        <w:tc>
          <w:tcPr>
            <w:tcW w:w="1709" w:type="dxa"/>
            <w:gridSpan w:val="2"/>
            <w:vAlign w:val="center"/>
          </w:tcPr>
          <w:p w14:paraId="71BD58C1" w14:textId="17ACCC0B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50F0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менаџмент</w:t>
            </w:r>
          </w:p>
        </w:tc>
        <w:tc>
          <w:tcPr>
            <w:tcW w:w="1821" w:type="dxa"/>
            <w:vAlign w:val="center"/>
          </w:tcPr>
          <w:p w14:paraId="0802DF4D" w14:textId="3E57992B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1A17D6" w:rsidRPr="00491993" w14:paraId="1D81BE23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24362992" w14:textId="621B89DA" w:rsidR="001A17D6" w:rsidRPr="00273BD1" w:rsidRDefault="001A17D6" w:rsidP="00EC67E0">
            <w:pPr>
              <w:pStyle w:val="ListParagraph"/>
              <w:numPr>
                <w:ilvl w:val="0"/>
                <w:numId w:val="2"/>
              </w:numPr>
              <w:tabs>
                <w:tab w:val="left" w:pos="404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3" w:type="dxa"/>
            <w:vAlign w:val="center"/>
          </w:tcPr>
          <w:p w14:paraId="4CE580C8" w14:textId="5B09B9B7" w:rsidR="001A17D6" w:rsidRPr="00941E8C" w:rsidRDefault="00941E8C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7</w:t>
            </w:r>
            <w:r w:rsidR="00307327">
              <w:rPr>
                <w:rFonts w:ascii="Times New Roman" w:hAnsi="Times New Roman"/>
                <w:sz w:val="20"/>
                <w:szCs w:val="20"/>
              </w:rPr>
              <w:t>5</w:t>
            </w:r>
            <w:r w:rsidR="004557A1">
              <w:rPr>
                <w:rFonts w:ascii="Times New Roman" w:hAnsi="Times New Roman"/>
                <w:sz w:val="20"/>
                <w:szCs w:val="20"/>
                <w:lang w:val="de-DE"/>
              </w:rPr>
              <w:t>20</w:t>
            </w:r>
          </w:p>
        </w:tc>
        <w:tc>
          <w:tcPr>
            <w:tcW w:w="3424" w:type="dxa"/>
            <w:gridSpan w:val="3"/>
            <w:vAlign w:val="center"/>
          </w:tcPr>
          <w:p w14:paraId="1B8A6215" w14:textId="2497D917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Мерџери, аквизиције и корпоративно реструктурирање</w:t>
            </w:r>
          </w:p>
        </w:tc>
        <w:tc>
          <w:tcPr>
            <w:tcW w:w="1798" w:type="dxa"/>
            <w:gridSpan w:val="2"/>
            <w:vAlign w:val="center"/>
          </w:tcPr>
          <w:p w14:paraId="26E188E9" w14:textId="3D55076B" w:rsidR="001A17D6" w:rsidRPr="00CA704F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8750F0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</w:t>
            </w:r>
            <w:r w:rsidR="00CA704F">
              <w:rPr>
                <w:rFonts w:ascii="Times New Roman" w:hAnsi="Times New Roman"/>
                <w:sz w:val="20"/>
                <w:szCs w:val="20"/>
                <w:lang w:val="de-DE"/>
              </w:rPr>
              <w:t>a</w:t>
            </w:r>
          </w:p>
        </w:tc>
        <w:tc>
          <w:tcPr>
            <w:tcW w:w="1709" w:type="dxa"/>
            <w:gridSpan w:val="2"/>
            <w:vAlign w:val="center"/>
          </w:tcPr>
          <w:p w14:paraId="354E1ED9" w14:textId="5A5B1380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50F0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менаџмент</w:t>
            </w:r>
          </w:p>
        </w:tc>
        <w:tc>
          <w:tcPr>
            <w:tcW w:w="1821" w:type="dxa"/>
            <w:vAlign w:val="center"/>
          </w:tcPr>
          <w:p w14:paraId="11023A42" w14:textId="06C50CC6" w:rsidR="001A17D6" w:rsidRPr="00491993" w:rsidRDefault="001A17D6" w:rsidP="00EC67E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10614B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78FA554C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A17D6" w:rsidRPr="00491993" w14:paraId="3A34A950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4AAE69CF" w14:textId="77777777" w:rsidR="001A17D6" w:rsidRPr="00491993" w:rsidRDefault="001A17D6" w:rsidP="001A17D6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201E01B8" w14:textId="604AA91A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B6DEB">
              <w:rPr>
                <w:rFonts w:ascii="Times New Roman" w:eastAsia="Times New Roman" w:hAnsi="Times New Roman"/>
                <w:sz w:val="20"/>
                <w:szCs w:val="20"/>
                <w:lang w:val="sr-Cyrl-CS" w:eastAsia="de-DE"/>
              </w:rPr>
              <w:t xml:space="preserve">Спасић, Д. &amp; </w:t>
            </w:r>
            <w:r w:rsidRPr="00941E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CS" w:eastAsia="de-DE"/>
              </w:rPr>
              <w:t>Денчић-Михајлов, К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val="sr-Cyrl-CS" w:eastAsia="de-DE"/>
              </w:rPr>
              <w:t>. (2018). Мерџери и аквизиције: изазови за финансиј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с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val="sr-Cyrl-CS" w:eastAsia="de-DE"/>
              </w:rPr>
              <w:t xml:space="preserve">ко извештавање и управљање. 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Ниш: 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val="en-GB" w:eastAsia="de-DE"/>
              </w:rPr>
              <w:t>Економски факултет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 .</w:t>
            </w:r>
          </w:p>
        </w:tc>
      </w:tr>
      <w:tr w:rsidR="001A17D6" w:rsidRPr="00491993" w14:paraId="153B8C6D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1150481E" w14:textId="77777777" w:rsidR="001A17D6" w:rsidRPr="00491993" w:rsidRDefault="001A17D6" w:rsidP="001A17D6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4FEB6982" w14:textId="45165EBD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Srbinoski, B., Poposki K</w:t>
            </w:r>
            <w:r w:rsidRPr="00941E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de-DE"/>
              </w:rPr>
              <w:t>., Dencic-Mihajlov, K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. </w:t>
            </w:r>
            <w:r w:rsidR="00941E8C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,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Pavlovic, M. ( 2021) The Economics of the Name Change: Long-term Adjustments towards EU/NATO or Short-term Resolution of Political Uncertainty?. </w:t>
            </w:r>
            <w:r w:rsidRPr="002B6DE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de-DE"/>
              </w:rPr>
              <w:t>Organizations and Markets in Emerging Economies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. 12, 1 (May 2021), 86–105. DOI:</w:t>
            </w:r>
            <w:hyperlink r:id="rId5" w:history="1">
              <w:r w:rsidRPr="002B6DEB">
                <w:rPr>
                  <w:rStyle w:val="Hyperlink"/>
                  <w:rFonts w:ascii="Times New Roman" w:eastAsia="Times New Roman" w:hAnsi="Times New Roman"/>
                  <w:sz w:val="20"/>
                  <w:szCs w:val="20"/>
                  <w:lang w:eastAsia="de-DE"/>
                </w:rPr>
                <w:t>https://doi.org/10.15388/omee.2021.12.49</w:t>
              </w:r>
            </w:hyperlink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.</w:t>
            </w:r>
          </w:p>
        </w:tc>
      </w:tr>
      <w:tr w:rsidR="001A17D6" w:rsidRPr="00491993" w14:paraId="47BFA79C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2886F02A" w14:textId="77777777" w:rsidR="001A17D6" w:rsidRPr="00491993" w:rsidRDefault="001A17D6" w:rsidP="001A17D6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5BB8486F" w14:textId="6F8A300A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B6DEB">
              <w:rPr>
                <w:rFonts w:ascii="Times New Roman" w:hAnsi="Times New Roman"/>
                <w:sz w:val="20"/>
                <w:szCs w:val="20"/>
              </w:rPr>
              <w:t>Stankovi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J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>.,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 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Den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č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ć-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Mihajlov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, 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Stankovi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J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&amp;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Petrovi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E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(2023).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Performance of Social Pillar-Based Portfolio in Developing Capital Market. </w:t>
            </w:r>
            <w:r w:rsidRPr="002B6DEB">
              <w:rPr>
                <w:rFonts w:ascii="Times New Roman" w:hAnsi="Times New Roman"/>
                <w:i/>
                <w:iCs/>
                <w:sz w:val="20"/>
                <w:szCs w:val="20"/>
              </w:rPr>
              <w:t>Management: Journal Of Sustainable Business And Management Solutions In Emerging Economies, 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 Vol. 28, no. 1. pp- 31-42 doi:10.7595/management.fon.2022.0015</w:t>
            </w:r>
          </w:p>
        </w:tc>
      </w:tr>
      <w:tr w:rsidR="001A17D6" w:rsidRPr="00491993" w14:paraId="5380A9BF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1E8DEAFC" w14:textId="77777777" w:rsidR="001A17D6" w:rsidRPr="00491993" w:rsidRDefault="001A17D6" w:rsidP="001A17D6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457C7AD2" w14:textId="2361F515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41E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de-DE"/>
              </w:rPr>
              <w:t>Denčić-Mihajlov, К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., Malinic, D.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val="en-GB" w:eastAsia="de-DE"/>
              </w:rPr>
              <w:t xml:space="preserve"> &amp;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 Grabinski, K. (2015). Capital structure and liquidity during the financial crisis in Serbia: implications for the sustainability of the economy. 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val="en-GB" w:eastAsia="de-DE"/>
              </w:rPr>
              <w:t xml:space="preserve"> </w:t>
            </w:r>
            <w:r w:rsidRPr="002B6DEB">
              <w:rPr>
                <w:rFonts w:ascii="Times New Roman" w:eastAsia="Times New Roman" w:hAnsi="Times New Roman"/>
                <w:i/>
                <w:sz w:val="20"/>
                <w:szCs w:val="20"/>
                <w:lang w:eastAsia="de-DE"/>
              </w:rPr>
              <w:t>Post Communist Economies</w:t>
            </w:r>
            <w:r w:rsidRPr="002B6DEB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, 27 (1), 91-105 DOI:10.1080/14631377.2015.992234 [IF 2014 0,492]</w:t>
            </w:r>
          </w:p>
        </w:tc>
      </w:tr>
      <w:tr w:rsidR="001A17D6" w:rsidRPr="00491993" w14:paraId="4278B774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09FCEDF7" w14:textId="77777777" w:rsidR="001A17D6" w:rsidRPr="00491993" w:rsidRDefault="001A17D6" w:rsidP="001A17D6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4741CD95" w14:textId="063D5679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Denčić-Mihajlov, K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. (2020), Does sustainability matter in mergers and acquisitions? The case of the Serbian food industry, </w:t>
            </w:r>
            <w:r w:rsidRPr="002B6DEB">
              <w:rPr>
                <w:rFonts w:ascii="Times New Roman" w:hAnsi="Times New Roman"/>
                <w:i/>
                <w:iCs/>
                <w:sz w:val="20"/>
                <w:szCs w:val="20"/>
              </w:rPr>
              <w:t>Economics of Agriculture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, Vol. 67, No. 1, pp. 25-36</w:t>
            </w:r>
            <w:r w:rsidR="00941E8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A17D6" w:rsidRPr="00491993" w14:paraId="78F72B0D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2C22AD51" w14:textId="77777777" w:rsidR="001A17D6" w:rsidRPr="00491993" w:rsidRDefault="001A17D6" w:rsidP="001A17D6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495FBD8A" w14:textId="31B8AE1E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Denčić-Mihajlov, K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. and Spasić, D., 2025. Social and Environmental Disclosures in the European Insurance Industry in Conditions of Flexibility in the Mandatory Reporting Regime. </w:t>
            </w:r>
            <w:r w:rsidRPr="002B6DEB">
              <w:rPr>
                <w:rFonts w:ascii="Times New Roman" w:hAnsi="Times New Roman"/>
                <w:i/>
                <w:iCs/>
                <w:sz w:val="20"/>
                <w:szCs w:val="20"/>
                <w:lang w:val="de-DE"/>
              </w:rPr>
              <w:t>Amfiteatru Economic,</w:t>
            </w:r>
            <w:r w:rsidRPr="002B6DEB">
              <w:rPr>
                <w:rFonts w:ascii="Times New Roman" w:hAnsi="Times New Roman"/>
                <w:sz w:val="20"/>
                <w:szCs w:val="20"/>
                <w:lang w:val="de-DE"/>
              </w:rPr>
              <w:t> 27(70), pp. 1069-1089. DOI: </w:t>
            </w:r>
            <w:hyperlink r:id="rId6" w:history="1">
              <w:r w:rsidRPr="002B6DEB">
                <w:rPr>
                  <w:rStyle w:val="Hyperlink"/>
                  <w:rFonts w:ascii="Times New Roman" w:hAnsi="Times New Roman"/>
                  <w:sz w:val="20"/>
                  <w:szCs w:val="20"/>
                  <w:lang w:val="de-DE"/>
                </w:rPr>
                <w:t>https://doi.org/10.24818/EA/2025/70/1069</w:t>
              </w:r>
            </w:hyperlink>
          </w:p>
        </w:tc>
      </w:tr>
      <w:tr w:rsidR="001A17D6" w:rsidRPr="00491993" w14:paraId="55F4D851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3D3B7C59" w14:textId="77777777" w:rsidR="001A17D6" w:rsidRPr="00491993" w:rsidRDefault="001A17D6" w:rsidP="001A17D6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2E1E2817" w14:textId="14FC72DE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B6DEB">
              <w:rPr>
                <w:rFonts w:ascii="Times New Roman" w:hAnsi="Times New Roman"/>
                <w:sz w:val="20"/>
                <w:szCs w:val="20"/>
              </w:rPr>
              <w:t xml:space="preserve">Srbinoski, B., Poposki, K., Kwon, W.J. </w:t>
            </w:r>
            <w:r w:rsidRPr="00941E8C">
              <w:rPr>
                <w:rFonts w:ascii="Times New Roman" w:hAnsi="Times New Roman"/>
                <w:b/>
                <w:bCs/>
                <w:sz w:val="20"/>
                <w:szCs w:val="20"/>
              </w:rPr>
              <w:t>Dencic-Mihajlov, K.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 xml:space="preserve"> (2024) Greenfield foreign direct investments and insurance market diversification: a cross-country analysis. </w:t>
            </w:r>
            <w:r w:rsidRPr="002B6DEB">
              <w:rPr>
                <w:rFonts w:ascii="Times New Roman" w:hAnsi="Times New Roman"/>
                <w:i/>
                <w:iCs/>
                <w:sz w:val="20"/>
                <w:szCs w:val="20"/>
              </w:rPr>
              <w:t>Geneva Paper on Risk and Insurance – Issues and  Practices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 , </w:t>
            </w:r>
            <w:r w:rsidRPr="002B6DE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49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, 636–661 (2024). </w:t>
            </w:r>
            <w:hyperlink r:id="rId7" w:history="1">
              <w:r w:rsidRPr="002B6DEB">
                <w:rPr>
                  <w:rStyle w:val="Hyperlink"/>
                  <w:rFonts w:ascii="Times New Roman" w:hAnsi="Times New Roman"/>
                  <w:i/>
                  <w:iCs/>
                  <w:sz w:val="20"/>
                  <w:szCs w:val="20"/>
                </w:rPr>
                <w:t>https://doi.org/10.1057/s41288-023-00301-0</w:t>
              </w:r>
            </w:hyperlink>
          </w:p>
        </w:tc>
      </w:tr>
      <w:tr w:rsidR="001A17D6" w:rsidRPr="00491993" w14:paraId="3C57ABBB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2D1B6CB9" w14:textId="77777777" w:rsidR="001A17D6" w:rsidRPr="00491993" w:rsidRDefault="001A17D6" w:rsidP="001A17D6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1026D21F" w14:textId="63F6BF94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Denčić-Mihajlov, K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., V. Lepojević, J.</w:t>
            </w:r>
            <w:r w:rsidR="00941E8C">
              <w:rPr>
                <w:rFonts w:ascii="Times New Roman" w:hAnsi="Times New Roman"/>
                <w:sz w:val="20"/>
                <w:szCs w:val="20"/>
              </w:rPr>
              <w:t>,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 xml:space="preserve"> Stojanović (2021)</w:t>
            </w:r>
            <w:r w:rsidR="00941E8C">
              <w:rPr>
                <w:rFonts w:ascii="Times New Roman" w:hAnsi="Times New Roman"/>
                <w:sz w:val="20"/>
                <w:szCs w:val="20"/>
              </w:rPr>
              <w:t>.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 xml:space="preserve"> What Drives Cross-Border Mergers and Acquisitions and Greenfield Foreign Direct Investment Capital Flows? Reconsideration in the Case of the Selected Former Yugoslav Countries,  </w:t>
            </w:r>
            <w:r w:rsidRPr="002B6DEB">
              <w:rPr>
                <w:rFonts w:ascii="Times New Roman" w:hAnsi="Times New Roman"/>
                <w:i/>
                <w:iCs/>
                <w:sz w:val="20"/>
                <w:szCs w:val="20"/>
              </w:rPr>
              <w:t>Engineering Economics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, 32(3):234-246, DOI: </w:t>
            </w:r>
            <w:hyperlink r:id="rId8" w:history="1">
              <w:r w:rsidRPr="002B6D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https://doi.org/10.5755/j01.ee.32.3.27440 </w:t>
              </w:r>
            </w:hyperlink>
          </w:p>
        </w:tc>
      </w:tr>
      <w:tr w:rsidR="001A17D6" w:rsidRPr="00491993" w14:paraId="0493A9A1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0A63EED1" w14:textId="77777777" w:rsidR="001A17D6" w:rsidRPr="00491993" w:rsidRDefault="001A17D6" w:rsidP="001A17D6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36CD7F26" w14:textId="3945A115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Denčić-Mihajlov, 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K., Krstić, M, Spasić, D. (2020), Sensitivity Analysis as a Tool in Environmental Policy for Sustainability: The Case of Waste Recycling Projects in the Republic of Serbia. </w:t>
            </w:r>
            <w:r w:rsidRPr="002B6DEB">
              <w:rPr>
                <w:rFonts w:ascii="Times New Roman" w:hAnsi="Times New Roman"/>
                <w:i/>
                <w:iCs/>
                <w:sz w:val="20"/>
                <w:szCs w:val="20"/>
              </w:rPr>
              <w:t>Sustainability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 2020, </w:t>
            </w:r>
            <w:r w:rsidRPr="002B6DEB">
              <w:rPr>
                <w:rFonts w:ascii="Times New Roman" w:hAnsi="Times New Roman"/>
                <w:i/>
                <w:iCs/>
                <w:sz w:val="20"/>
                <w:szCs w:val="20"/>
              </w:rPr>
              <w:t>12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, 7995. </w:t>
            </w:r>
            <w:hyperlink r:id="rId9" w:history="1">
              <w:r w:rsidRPr="002B6D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https://doi.org/10.3390/su12197995</w:t>
              </w:r>
            </w:hyperlink>
          </w:p>
        </w:tc>
      </w:tr>
      <w:tr w:rsidR="001A17D6" w:rsidRPr="00491993" w14:paraId="1E868F3D" w14:textId="77777777" w:rsidTr="00EC67E0">
        <w:trPr>
          <w:cantSplit/>
          <w:trHeight w:val="340"/>
        </w:trPr>
        <w:tc>
          <w:tcPr>
            <w:tcW w:w="544" w:type="dxa"/>
            <w:vAlign w:val="center"/>
          </w:tcPr>
          <w:p w14:paraId="2FDF2A48" w14:textId="77777777" w:rsidR="001A17D6" w:rsidRPr="00491993" w:rsidRDefault="001A17D6" w:rsidP="001A17D6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1F65C6C1" w14:textId="3F4172B1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B6DEB">
              <w:rPr>
                <w:rFonts w:ascii="Times New Roman" w:hAnsi="Times New Roman"/>
                <w:sz w:val="20"/>
                <w:szCs w:val="20"/>
              </w:rPr>
              <w:t>Pavlovi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M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>.,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 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Den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č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ć-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Mihajlov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, 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 w:rsidRPr="002B6DE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.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Stankovi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J</w:t>
            </w:r>
            <w:r w:rsidRPr="002B6D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(2021). </w:t>
            </w:r>
            <w:r w:rsidRPr="002B6DEB">
              <w:rPr>
                <w:rFonts w:ascii="Times New Roman" w:hAnsi="Times New Roman"/>
                <w:sz w:val="20"/>
                <w:szCs w:val="20"/>
              </w:rPr>
              <w:t>Relevance of social performance disclosure for financial performance of companies included in Belexline index., TEME 1/2021, University of Nis, pp. 699-713,  </w:t>
            </w:r>
            <w:hyperlink r:id="rId10" w:history="1">
              <w:r w:rsidRPr="002B6DEB">
                <w:rPr>
                  <w:rStyle w:val="Hyperlink"/>
                  <w:rFonts w:ascii="Times New Roman" w:hAnsi="Times New Roman"/>
                  <w:i/>
                  <w:iCs/>
                  <w:sz w:val="20"/>
                  <w:szCs w:val="20"/>
                </w:rPr>
                <w:t>https://doi.org/10.22190/TEME200725040P</w:t>
              </w:r>
            </w:hyperlink>
          </w:p>
        </w:tc>
      </w:tr>
      <w:tr w:rsidR="001A17D6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2B31E8AF" w14:textId="77777777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1A17D6" w:rsidRPr="00491993" w14:paraId="3C53ADBD" w14:textId="77777777" w:rsidTr="00EC67E0">
        <w:trPr>
          <w:cantSplit/>
          <w:trHeight w:val="340"/>
        </w:trPr>
        <w:tc>
          <w:tcPr>
            <w:tcW w:w="4947" w:type="dxa"/>
            <w:gridSpan w:val="4"/>
            <w:vAlign w:val="center"/>
          </w:tcPr>
          <w:p w14:paraId="1D6FDC03" w14:textId="77777777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402" w:type="dxa"/>
            <w:gridSpan w:val="6"/>
            <w:vAlign w:val="center"/>
          </w:tcPr>
          <w:p w14:paraId="67582A17" w14:textId="210C06A9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609</w:t>
            </w:r>
          </w:p>
        </w:tc>
      </w:tr>
      <w:tr w:rsidR="001A17D6" w:rsidRPr="00491993" w14:paraId="429BF817" w14:textId="77777777" w:rsidTr="00EC67E0">
        <w:trPr>
          <w:cantSplit/>
          <w:trHeight w:val="340"/>
        </w:trPr>
        <w:tc>
          <w:tcPr>
            <w:tcW w:w="4947" w:type="dxa"/>
            <w:gridSpan w:val="4"/>
            <w:vAlign w:val="center"/>
          </w:tcPr>
          <w:p w14:paraId="713D0F63" w14:textId="77777777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402" w:type="dxa"/>
            <w:gridSpan w:val="6"/>
            <w:vAlign w:val="center"/>
          </w:tcPr>
          <w:p w14:paraId="4E84401A" w14:textId="65683BFD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1A17D6" w:rsidRPr="00491993" w14:paraId="2EB834BE" w14:textId="77777777" w:rsidTr="00EC67E0">
        <w:trPr>
          <w:cantSplit/>
          <w:trHeight w:val="340"/>
        </w:trPr>
        <w:tc>
          <w:tcPr>
            <w:tcW w:w="4947" w:type="dxa"/>
            <w:gridSpan w:val="4"/>
            <w:vAlign w:val="center"/>
          </w:tcPr>
          <w:p w14:paraId="7489719B" w14:textId="77777777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736" w:type="dxa"/>
            <w:gridSpan w:val="2"/>
            <w:vAlign w:val="center"/>
          </w:tcPr>
          <w:p w14:paraId="57D82CAF" w14:textId="7BA33F37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1</w:t>
            </w:r>
          </w:p>
        </w:tc>
        <w:tc>
          <w:tcPr>
            <w:tcW w:w="3666" w:type="dxa"/>
            <w:gridSpan w:val="4"/>
            <w:vAlign w:val="center"/>
          </w:tcPr>
          <w:p w14:paraId="1B372CA3" w14:textId="16897071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1</w:t>
            </w:r>
          </w:p>
        </w:tc>
      </w:tr>
      <w:tr w:rsidR="001A17D6" w:rsidRPr="00491993" w14:paraId="2AC3A44C" w14:textId="77777777" w:rsidTr="00EC67E0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6BCC3A75" w14:textId="77777777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752" w:type="dxa"/>
            <w:gridSpan w:val="8"/>
            <w:vAlign w:val="center"/>
          </w:tcPr>
          <w:p w14:paraId="14EB87C1" w14:textId="14C913DF" w:rsidR="001A17D6" w:rsidRPr="00491993" w:rsidRDefault="001A17D6" w:rsidP="001A17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83C62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институт Универзитета у Бергену, Норвешка (2002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); </w:t>
            </w:r>
            <w:r w:rsidRPr="00583C6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Департман за екон</w:t>
            </w:r>
            <w:r w:rsidRPr="00583C62">
              <w:rPr>
                <w:rFonts w:ascii="Times New Roman" w:hAnsi="Times New Roman"/>
                <w:sz w:val="20"/>
                <w:szCs w:val="20"/>
                <w:lang w:val="sr-Cyrl-CS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</w:t>
            </w:r>
            <w:r w:rsidRPr="00583C6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ју,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</w:t>
            </w:r>
            <w:r w:rsidRPr="00583C6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 Лунду , Шведска, (2002)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  <w:r w:rsidRPr="00583C6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ESC - Еcole Superieure de Commerce, Клермонферан, Француска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(2007); Универзитет п</w:t>
            </w:r>
            <w:r w:rsidRPr="00583C62">
              <w:rPr>
                <w:rFonts w:ascii="Times New Roman" w:hAnsi="Times New Roman"/>
                <w:sz w:val="20"/>
                <w:szCs w:val="20"/>
                <w:lang w:val="sr-Cyrl-CS"/>
              </w:rPr>
              <w:t>римењених наука Остфалиа, Волфенбутел, Немачка (2016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/2017</w:t>
            </w:r>
            <w:r w:rsidRPr="00583C62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9142507">
    <w:abstractNumId w:val="1"/>
  </w:num>
  <w:num w:numId="2" w16cid:durableId="1450396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20E9A"/>
    <w:rsid w:val="00076352"/>
    <w:rsid w:val="000C5D8F"/>
    <w:rsid w:val="0010614B"/>
    <w:rsid w:val="00156CC8"/>
    <w:rsid w:val="001A17D6"/>
    <w:rsid w:val="00273BD1"/>
    <w:rsid w:val="002B7F66"/>
    <w:rsid w:val="00307327"/>
    <w:rsid w:val="003157EB"/>
    <w:rsid w:val="004557A1"/>
    <w:rsid w:val="00712220"/>
    <w:rsid w:val="00796F4A"/>
    <w:rsid w:val="007A4520"/>
    <w:rsid w:val="007B1D53"/>
    <w:rsid w:val="007D0EDE"/>
    <w:rsid w:val="008E2714"/>
    <w:rsid w:val="00907AFB"/>
    <w:rsid w:val="00941E8C"/>
    <w:rsid w:val="009906D5"/>
    <w:rsid w:val="00A17238"/>
    <w:rsid w:val="00BC1FA8"/>
    <w:rsid w:val="00C56753"/>
    <w:rsid w:val="00CA704F"/>
    <w:rsid w:val="00D172DB"/>
    <w:rsid w:val="00D8586A"/>
    <w:rsid w:val="00D9760A"/>
    <w:rsid w:val="00DE2FF6"/>
    <w:rsid w:val="00E56974"/>
    <w:rsid w:val="00EC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uiPriority w:val="99"/>
    <w:unhideWhenUsed/>
    <w:rsid w:val="001A1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755/j01.ee.32.3.274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57/s41288-023-00301-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4818/EA/2025/70/106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i.org/10.15388/omee.2021.12.49" TargetMode="External"/><Relationship Id="rId10" Type="http://schemas.openxmlformats.org/officeDocument/2006/relationships/hyperlink" Target="https://doi.org/10.22190/TEME200725040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su121979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2026-05-23T07:27:00Z</dcterms:created>
  <dcterms:modified xsi:type="dcterms:W3CDTF">2026-08-26T10:54:00Z</dcterms:modified>
</cp:coreProperties>
</file>